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C9" w:rsidRDefault="001B4C89">
      <w:pPr>
        <w:spacing w:after="456" w:line="259" w:lineRule="auto"/>
        <w:ind w:left="3783" w:firstLine="0"/>
        <w:jc w:val="left"/>
      </w:pPr>
      <w:r>
        <w:rPr>
          <w:noProof/>
        </w:rPr>
        <w:drawing>
          <wp:inline distT="0" distB="0" distL="0" distR="0">
            <wp:extent cx="917510" cy="1076046"/>
            <wp:effectExtent l="0" t="0" r="0" b="0"/>
            <wp:docPr id="2332" name="Picture 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" name="Picture 23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510" cy="10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C9" w:rsidRDefault="001B4C89">
      <w:pPr>
        <w:spacing w:after="0" w:line="259" w:lineRule="auto"/>
        <w:ind w:left="15" w:right="5" w:hanging="10"/>
        <w:jc w:val="center"/>
      </w:pPr>
      <w:r>
        <w:rPr>
          <w:sz w:val="36"/>
        </w:rPr>
        <w:t>ПРАВИТЕЛЬСТВО российской ФЕДЕРАЦИИ</w:t>
      </w:r>
    </w:p>
    <w:p w:rsidR="001A75C9" w:rsidRDefault="001B4C89">
      <w:pPr>
        <w:spacing w:after="211" w:line="259" w:lineRule="auto"/>
        <w:ind w:left="15" w:hanging="10"/>
        <w:jc w:val="center"/>
      </w:pPr>
      <w:r>
        <w:rPr>
          <w:sz w:val="36"/>
        </w:rPr>
        <w:t>ПОСТАНОВЛЕНИЕ</w:t>
      </w:r>
    </w:p>
    <w:p w:rsidR="001A75C9" w:rsidRDefault="001B4C89">
      <w:pPr>
        <w:spacing w:after="116" w:line="249" w:lineRule="auto"/>
        <w:ind w:left="1383" w:right="1373" w:hanging="10"/>
        <w:jc w:val="center"/>
      </w:pPr>
      <w:r>
        <w:t>от 15 сентября 2020 г. № 1434</w:t>
      </w:r>
    </w:p>
    <w:p w:rsidR="001A75C9" w:rsidRDefault="001B4C89">
      <w:pPr>
        <w:spacing w:after="436" w:line="303" w:lineRule="auto"/>
        <w:ind w:left="106" w:right="115" w:hanging="10"/>
        <w:jc w:val="center"/>
      </w:pPr>
      <w:r>
        <w:rPr>
          <w:sz w:val="22"/>
        </w:rPr>
        <w:t>МОСКВА</w:t>
      </w:r>
    </w:p>
    <w:p w:rsidR="001A75C9" w:rsidRDefault="001B4C89">
      <w:pPr>
        <w:spacing w:after="268" w:line="216" w:lineRule="auto"/>
        <w:ind w:left="263" w:right="278" w:firstLine="470"/>
      </w:pPr>
      <w:r>
        <w:rPr>
          <w:sz w:val="30"/>
        </w:rPr>
        <w:t>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</w:t>
      </w:r>
    </w:p>
    <w:p w:rsidR="001A75C9" w:rsidRDefault="001B4C89">
      <w:pPr>
        <w:ind w:left="14" w:right="9" w:firstLine="706"/>
      </w:pPr>
      <w:r>
        <w:t>В соответствии с Федеральным законом ”О техническом осмотре транспортных средств и о внесении изменений в отдельные законодательные акты Российской Федерации“ Правительство Российской Федерации п о с т а н о в л я е т :</w:t>
      </w:r>
    </w:p>
    <w:p w:rsidR="001A75C9" w:rsidRDefault="001B4C89">
      <w:pPr>
        <w:ind w:left="739" w:right="9"/>
      </w:pPr>
      <w:r>
        <w:rPr>
          <w:noProof/>
        </w:rPr>
        <w:drawing>
          <wp:inline distT="0" distB="0" distL="0" distR="0">
            <wp:extent cx="39627" cy="118883"/>
            <wp:effectExtent l="0" t="0" r="0" b="0"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Утвердить прилагаемые:</w:t>
      </w:r>
    </w:p>
    <w:p w:rsidR="001A75C9" w:rsidRDefault="001B4C89">
      <w:pPr>
        <w:ind w:left="14" w:right="9" w:firstLine="696"/>
      </w:pPr>
      <w:r>
        <w:t>Правила пр</w:t>
      </w:r>
      <w:r>
        <w:t>оведения технического осмотра транспортных средств; изменения, которые вносятся в акты Правительства Российской Федерации.</w:t>
      </w:r>
    </w:p>
    <w:p w:rsidR="001A75C9" w:rsidRDefault="001B4C89">
      <w:pPr>
        <w:numPr>
          <w:ilvl w:val="0"/>
          <w:numId w:val="1"/>
        </w:numPr>
        <w:ind w:right="9" w:firstLine="706"/>
      </w:pPr>
      <w:r>
        <w:t>Правила проведения технического осмотра транспортных средств, утвержденные настоящим постановлением, вступают в силу со дня вступления в силу Федерального закона ”О внесении изменений в Федеральный закон ”О техническом осмотре транспортных средств и о внес</w:t>
      </w:r>
      <w:r>
        <w:t>ении изменений в отдельные законодательные акты Российской Федерации“ и отдельные законодательные акты Российской Федерации“ и действуют в течение 6 лет со дня вступления в силу этого Федерального закона.</w:t>
      </w:r>
    </w:p>
    <w:p w:rsidR="001A75C9" w:rsidRDefault="001B4C89">
      <w:pPr>
        <w:numPr>
          <w:ilvl w:val="0"/>
          <w:numId w:val="1"/>
        </w:numPr>
        <w:ind w:right="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1710043</wp:posOffset>
            </wp:positionH>
            <wp:positionV relativeFrom="paragraph">
              <wp:posOffset>1147421</wp:posOffset>
            </wp:positionV>
            <wp:extent cx="1414367" cy="1411358"/>
            <wp:effectExtent l="0" t="0" r="0" b="0"/>
            <wp:wrapSquare wrapText="bothSides"/>
            <wp:docPr id="236065" name="Picture 236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65" name="Picture 2360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4367" cy="1411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Пункт 2 изменений, утвержденных настоящим постанов</w:t>
      </w:r>
      <w:r>
        <w:t>лением, вступает в силу со дня вступления в силу Федерального закона ”О внесении изменений в Федеральный закон техническом осмотре транспортных средств и о внесении изменений в отдельные законодательные акты Российской Федерации“ и отдельные законодательны</w:t>
      </w:r>
      <w:r>
        <w:t>е акты Росс едерации”</w:t>
      </w:r>
      <w:r>
        <w:rPr>
          <w:noProof/>
        </w:rPr>
        <w:drawing>
          <wp:inline distT="0" distB="0" distL="0" distR="0">
            <wp:extent cx="24385" cy="21338"/>
            <wp:effectExtent l="0" t="0" r="0" b="0"/>
            <wp:docPr id="2311" name="Picture 2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Picture 23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C9" w:rsidRDefault="001A75C9">
      <w:pPr>
        <w:sectPr w:rsidR="001A75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30" w:right="1411" w:bottom="811" w:left="1474" w:header="720" w:footer="720" w:gutter="0"/>
          <w:pgNumType w:start="0"/>
          <w:cols w:space="720"/>
          <w:titlePg/>
        </w:sectPr>
      </w:pPr>
    </w:p>
    <w:p w:rsidR="001A75C9" w:rsidRDefault="001B4C89">
      <w:pPr>
        <w:ind w:left="14" w:right="9"/>
      </w:pPr>
      <w:r>
        <w:lastRenderedPageBreak/>
        <w:t>Председатель Правите</w:t>
      </w:r>
    </w:p>
    <w:p w:rsidR="001A75C9" w:rsidRDefault="001B4C89">
      <w:pPr>
        <w:spacing w:after="27" w:line="265" w:lineRule="auto"/>
        <w:ind w:left="10" w:right="274" w:hanging="10"/>
        <w:jc w:val="right"/>
      </w:pPr>
      <w:r>
        <w:t>Российской ФедераМ.Мишустин</w:t>
      </w:r>
    </w:p>
    <w:p w:rsidR="001A75C9" w:rsidRDefault="001B4C89">
      <w:pPr>
        <w:spacing w:after="3" w:line="259" w:lineRule="auto"/>
        <w:ind w:left="19" w:right="4363" w:hanging="10"/>
        <w:jc w:val="left"/>
      </w:pPr>
      <w:r>
        <w:rPr>
          <w:sz w:val="16"/>
        </w:rPr>
        <w:t>4678217</w:t>
      </w:r>
    </w:p>
    <w:p w:rsidR="001A75C9" w:rsidRDefault="001B4C89">
      <w:pPr>
        <w:spacing w:after="1381"/>
        <w:ind w:left="5213" w:right="350" w:firstLine="902"/>
      </w:pPr>
      <w:r>
        <w:t>УТВЕРЖДЕНЫ постановлением Правительства Российской Федерации от 15 сентября 2020 г. № 1434</w:t>
      </w:r>
    </w:p>
    <w:p w:rsidR="001A75C9" w:rsidRDefault="001B4C89">
      <w:pPr>
        <w:pStyle w:val="1"/>
        <w:ind w:left="29" w:right="110" w:hanging="10"/>
      </w:pPr>
      <w:r>
        <w:rPr>
          <w:sz w:val="38"/>
        </w:rPr>
        <w:t>ПРАВИЛА</w:t>
      </w:r>
    </w:p>
    <w:p w:rsidR="001A75C9" w:rsidRDefault="001B4C89">
      <w:pPr>
        <w:spacing w:after="580" w:line="265" w:lineRule="auto"/>
        <w:ind w:left="101" w:right="192" w:hanging="10"/>
        <w:jc w:val="center"/>
      </w:pPr>
      <w:r>
        <w:rPr>
          <w:sz w:val="30"/>
        </w:rPr>
        <w:t>проведения технического осмотра транспортных средств</w:t>
      </w:r>
    </w:p>
    <w:p w:rsidR="001A75C9" w:rsidRDefault="001B4C89">
      <w:pPr>
        <w:spacing w:after="349" w:line="249" w:lineRule="auto"/>
        <w:ind w:left="1383" w:right="1488" w:hanging="10"/>
        <w:jc w:val="center"/>
      </w:pPr>
      <w:r>
        <w:t>1. Общие положения</w:t>
      </w:r>
    </w:p>
    <w:p w:rsidR="001A75C9" w:rsidRDefault="001B4C89">
      <w:pPr>
        <w:numPr>
          <w:ilvl w:val="0"/>
          <w:numId w:val="2"/>
        </w:numPr>
        <w:ind w:right="101" w:firstLine="720"/>
      </w:pPr>
      <w:r>
        <w:t>Настоящие Правила устанавливают:</w:t>
      </w:r>
    </w:p>
    <w:p w:rsidR="001A75C9" w:rsidRDefault="001B4C89">
      <w:pPr>
        <w:ind w:left="14" w:right="192" w:firstLine="725"/>
      </w:pPr>
      <w:r>
        <w:t>а) порядок оказания услуг по проведению технического</w:t>
      </w:r>
      <w:r>
        <w:t xml:space="preserve">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</w:t>
      </w:r>
      <w:r>
        <w:t>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</w:t>
      </w:r>
      <w:r>
        <w:t>ции, также за ее пределами (далее - технический осмотр);</w:t>
      </w:r>
    </w:p>
    <w:p w:rsidR="001A75C9" w:rsidRDefault="001B4C89">
      <w:pPr>
        <w:ind w:left="14" w:right="192" w:firstLine="710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1A75C9" w:rsidRDefault="001B4C89">
      <w:pPr>
        <w:ind w:left="754" w:right="9"/>
      </w:pPr>
      <w:r>
        <w:t>в) порядок аннулирования диагностической карты.</w:t>
      </w:r>
    </w:p>
    <w:p w:rsidR="001A75C9" w:rsidRDefault="001B4C89">
      <w:pPr>
        <w:numPr>
          <w:ilvl w:val="0"/>
          <w:numId w:val="2"/>
        </w:numPr>
        <w:spacing w:after="588"/>
        <w:ind w:right="101" w:firstLine="720"/>
      </w:pPr>
      <w:r>
        <w:t>Настоящие Правила н</w:t>
      </w:r>
      <w:r>
        <w:t>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</w:t>
      </w:r>
      <w:r>
        <w:t xml:space="preserve">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оперативно-разыскную </w:t>
      </w:r>
      <w:r>
        <w:lastRenderedPageBreak/>
        <w:t>деятельность, а также тракторов, самоходных дорожно-строительных и иных машин, которые имеют дви</w:t>
      </w:r>
      <w:r>
        <w:t>гатель внутреннего сгорания объемом</w:t>
      </w:r>
    </w:p>
    <w:p w:rsidR="001A75C9" w:rsidRDefault="001B4C89">
      <w:pPr>
        <w:spacing w:after="3" w:line="259" w:lineRule="auto"/>
        <w:ind w:left="19" w:right="4363" w:hanging="10"/>
        <w:jc w:val="left"/>
      </w:pPr>
      <w:r>
        <w:rPr>
          <w:sz w:val="16"/>
        </w:rPr>
        <w:t>4678217</w:t>
      </w:r>
    </w:p>
    <w:p w:rsidR="001A75C9" w:rsidRDefault="001B4C89">
      <w:pPr>
        <w:ind w:left="168" w:right="9"/>
      </w:pPr>
      <w:r>
        <w:t>более 50 куб.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</w:t>
      </w:r>
      <w:r>
        <w:t>дных машин и других видов техники, если иное не установлено актами Правительства Российской Федерации.</w:t>
      </w:r>
    </w:p>
    <w:p w:rsidR="001A75C9" w:rsidRDefault="001B4C89">
      <w:pPr>
        <w:ind w:left="163" w:right="9" w:firstLine="715"/>
      </w:pPr>
      <w:r>
        <w:t>З.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</w:t>
      </w:r>
      <w:r>
        <w:t>рий, приведены в приложении № 1.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</w:t>
      </w:r>
      <w:r>
        <w:t>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тахографа или контрольного устройства (тахографа) регистрации режима т</w:t>
      </w:r>
      <w:r>
        <w:t>руда и отдыха водителей транспортных средств, предусмотренного Европейским соглашением, касающимся работы экипажей транспортных средств, производящих международные автомобильные перевозки (ЕСТР).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780340</wp:posOffset>
            </wp:positionH>
            <wp:positionV relativeFrom="page">
              <wp:posOffset>5846620</wp:posOffset>
            </wp:positionV>
            <wp:extent cx="6096" cy="6097"/>
            <wp:effectExtent l="0" t="0" r="0" b="0"/>
            <wp:wrapSquare wrapText="bothSides"/>
            <wp:docPr id="5257" name="Picture 5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" name="Picture 52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Технический осмотр проводится операторами технического осмо</w:t>
      </w:r>
      <w:r>
        <w:t>тра, аккредитованными в установленном порядке для проведения технического осмотра в области аккредитации, соответствующей категориям транспортных средств, предусмотренным приложениями № и 2 (далее - операторы технического осмотра).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>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</w:t>
      </w:r>
      <w:r>
        <w:t>нности, оформленной в простой письменной форме (далее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1A75C9" w:rsidRDefault="001B4C89">
      <w:pPr>
        <w:numPr>
          <w:ilvl w:val="0"/>
          <w:numId w:val="3"/>
        </w:numPr>
        <w:spacing w:after="1042"/>
        <w:ind w:right="9" w:firstLine="744"/>
      </w:pPr>
      <w:r>
        <w:t>Размер платы за проведение технического осмотра и размер платы за</w:t>
      </w:r>
      <w:r>
        <w:t xml:space="preserve"> проведение повторного технического осмотра, который определяется объемом выполненных работ, устанавливаются оператором технического </w:t>
      </w:r>
      <w:r>
        <w:lastRenderedPageBreak/>
        <w:t>осмотра и не могут превышать предельный размер платы за проведение технического осмотра, установленный высшим</w:t>
      </w:r>
    </w:p>
    <w:p w:rsidR="001A75C9" w:rsidRDefault="001B4C89">
      <w:pPr>
        <w:spacing w:after="3" w:line="259" w:lineRule="auto"/>
        <w:ind w:left="154" w:right="4363" w:hanging="10"/>
        <w:jc w:val="left"/>
      </w:pPr>
      <w:r>
        <w:rPr>
          <w:sz w:val="16"/>
        </w:rPr>
        <w:t>20081520.doc</w:t>
      </w:r>
    </w:p>
    <w:p w:rsidR="001A75C9" w:rsidRDefault="001B4C89">
      <w:pPr>
        <w:spacing w:after="393" w:line="303" w:lineRule="auto"/>
        <w:ind w:left="106" w:hanging="10"/>
        <w:jc w:val="center"/>
      </w:pPr>
      <w:r>
        <w:rPr>
          <w:sz w:val="22"/>
        </w:rPr>
        <w:t>З</w:t>
      </w:r>
    </w:p>
    <w:p w:rsidR="001A75C9" w:rsidRDefault="001B4C89">
      <w:pPr>
        <w:ind w:left="144" w:right="101"/>
      </w:pPr>
      <w:r>
        <w:t>исполнительным органом государственной власти субъекта Российской Федерации в соответствии с методикой, утвержденной Федеральной антимонопольной службой.</w:t>
      </w:r>
    </w:p>
    <w:p w:rsidR="001A75C9" w:rsidRDefault="001B4C89">
      <w:pPr>
        <w:numPr>
          <w:ilvl w:val="0"/>
          <w:numId w:val="3"/>
        </w:numPr>
        <w:spacing w:after="363"/>
        <w:ind w:right="9" w:firstLine="744"/>
      </w:pPr>
      <w:r>
        <w:t>Операторы технического осмотра обеспечивают размещение в информационно-телекоммуникационной сети ”Ин</w:t>
      </w:r>
      <w:r>
        <w:t>тернет”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закона ”О техническом осмотре транспортных средств и о вне</w:t>
      </w:r>
      <w:r>
        <w:t>сении изменений в отдельные законодательные акты Российской Федерации”,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</w:t>
      </w:r>
      <w:r>
        <w:t>и наличии), номеров телефонов, адреса электронной почты, адреса сайта оператора технического осмотра в информационно-телекоммуникационной сети ”Интернет”), актуальной информации о режиме работы пунктов технического осмотра и передвижных диагностических лин</w:t>
      </w:r>
      <w:r>
        <w:t>ий (при наличии), информации о размерах платы за проведение технического осмотра и платы за проведение повторного технического осмотра, перечня документов, необходимых для прохождения технического осмотра, копии аттестата аккредитации оператора техническог</w:t>
      </w:r>
      <w:r>
        <w:t>о осмотра и сведений о наличии передвижных диагностических линий (при наличии), типовой формы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1A75C9" w:rsidRDefault="001B4C89">
      <w:pPr>
        <w:spacing w:after="384" w:line="249" w:lineRule="auto"/>
        <w:ind w:left="82" w:hanging="10"/>
        <w:jc w:val="center"/>
      </w:pPr>
      <w:r>
        <w:t>П. Порядок оказания услуг по проведению технического осмотра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>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</w:t>
      </w:r>
      <w:r>
        <w:t>ого средства и представляет транспортное средство, а также следующие документы:</w:t>
      </w:r>
    </w:p>
    <w:p w:rsidR="001A75C9" w:rsidRDefault="001B4C89">
      <w:pPr>
        <w:ind w:left="826" w:right="9"/>
      </w:pPr>
      <w:r>
        <w:t>а) документ, удостоверяющий личность;</w:t>
      </w:r>
    </w:p>
    <w:p w:rsidR="001A75C9" w:rsidRDefault="001B4C89">
      <w:pPr>
        <w:ind w:left="106" w:right="9" w:firstLine="720"/>
      </w:pPr>
      <w:r>
        <w:lastRenderedPageBreak/>
        <w:t>б) свидетельство о регистрации транспортного средства или паспорт транспортного средства.</w:t>
      </w:r>
    </w:p>
    <w:p w:rsidR="001A75C9" w:rsidRDefault="001B4C89">
      <w:pPr>
        <w:numPr>
          <w:ilvl w:val="0"/>
          <w:numId w:val="3"/>
        </w:numPr>
        <w:spacing w:after="690"/>
        <w:ind w:right="9" w:firstLine="744"/>
      </w:pPr>
      <w:r>
        <w:t xml:space="preserve">В случае непредставления заявителем указанных в </w:t>
      </w:r>
      <w:r>
        <w:t>пункте 9 настоящих Правил документов либо в случае отказа от оплаты услуг по проведению технического осмотра оператор технического осмотра</w:t>
      </w:r>
    </w:p>
    <w:p w:rsidR="001A75C9" w:rsidRDefault="001B4C89">
      <w:pPr>
        <w:spacing w:after="3" w:line="259" w:lineRule="auto"/>
        <w:ind w:left="116" w:right="4363" w:hanging="10"/>
        <w:jc w:val="left"/>
      </w:pPr>
      <w:r>
        <w:rPr>
          <w:sz w:val="16"/>
        </w:rPr>
        <w:t>20081520.doc</w:t>
      </w:r>
    </w:p>
    <w:p w:rsidR="001A75C9" w:rsidRDefault="001B4C89">
      <w:pPr>
        <w:ind w:left="163" w:right="9"/>
      </w:pPr>
      <w:r>
        <w:t>отказывает заявителю в оказании услуг по проведению технического осмотра.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 xml:space="preserve">Оператор технического осмотра </w:t>
      </w:r>
      <w:r>
        <w:t xml:space="preserve">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</w:t>
      </w:r>
      <w:r>
        <w:t>или паспорте транспортного средства (электронном паспорте транспортного средства).</w:t>
      </w:r>
    </w:p>
    <w:p w:rsidR="001A75C9" w:rsidRDefault="001B4C89">
      <w:pPr>
        <w:ind w:left="134" w:right="9" w:firstLine="720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</w:t>
      </w:r>
      <w:r>
        <w:t>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</w:t>
      </w:r>
      <w:r>
        <w:t>формация содержит указание на выявленные несоответствия.</w:t>
      </w:r>
    </w:p>
    <w:p w:rsidR="001A75C9" w:rsidRDefault="001B4C89">
      <w:pPr>
        <w:ind w:left="125" w:right="9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6986486</wp:posOffset>
            </wp:positionH>
            <wp:positionV relativeFrom="page">
              <wp:posOffset>1984437</wp:posOffset>
            </wp:positionV>
            <wp:extent cx="12192" cy="3048"/>
            <wp:effectExtent l="0" t="0" r="0" b="0"/>
            <wp:wrapSquare wrapText="bothSides"/>
            <wp:docPr id="8566" name="Picture 8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" name="Picture 85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1A75C9" w:rsidRDefault="001B4C89">
      <w:pPr>
        <w:ind w:left="120" w:right="9" w:firstLine="715"/>
      </w:pPr>
      <w:r>
        <w:t xml:space="preserve">До начала </w:t>
      </w:r>
      <w:r>
        <w:t>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 xml:space="preserve">Техническое диагностирование осуществляется техническими экспертами, </w:t>
      </w:r>
      <w:r>
        <w:t>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</w:t>
      </w:r>
      <w:r>
        <w:t>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 xml:space="preserve"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</w:t>
      </w:r>
      <w:r>
        <w:lastRenderedPageBreak/>
        <w:t xml:space="preserve">диагностических линий, обеспечивающих выполнение в полном объеме </w:t>
      </w:r>
      <w:r>
        <w:t>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</w:t>
      </w:r>
    </w:p>
    <w:p w:rsidR="001A75C9" w:rsidRDefault="001A75C9">
      <w:pPr>
        <w:sectPr w:rsidR="001A75C9">
          <w:type w:val="continuous"/>
          <w:pgSz w:w="11900" w:h="16840"/>
          <w:pgMar w:top="763" w:right="1142" w:bottom="811" w:left="1478" w:header="720" w:footer="720" w:gutter="0"/>
          <w:cols w:space="720"/>
        </w:sectPr>
      </w:pPr>
    </w:p>
    <w:p w:rsidR="001A75C9" w:rsidRDefault="001B4C89">
      <w:pPr>
        <w:spacing w:after="32"/>
        <w:ind w:left="14" w:right="86"/>
      </w:pPr>
      <w:r>
        <w:lastRenderedPageBreak/>
        <w:t>проведения технического диагностирования и требования</w:t>
      </w:r>
      <w:r>
        <w:t>ми документов, содержащихся в перечне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</w:t>
      </w:r>
      <w:r>
        <w:t>ерации от 4 ноября 2017 г. № 2438-p.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t>Продолжительность технического диагностирования транспортных средств отдельных категорий приводится в приложении № 2 к настоящим Правилам.</w:t>
      </w:r>
    </w:p>
    <w:p w:rsidR="001A75C9" w:rsidRDefault="001B4C89">
      <w:pPr>
        <w:numPr>
          <w:ilvl w:val="0"/>
          <w:numId w:val="3"/>
        </w:numPr>
        <w:ind w:right="9" w:firstLine="74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536484</wp:posOffset>
            </wp:positionH>
            <wp:positionV relativeFrom="page">
              <wp:posOffset>7291509</wp:posOffset>
            </wp:positionV>
            <wp:extent cx="6096" cy="6097"/>
            <wp:effectExtent l="0" t="0" r="0" b="0"/>
            <wp:wrapSquare wrapText="bothSides"/>
            <wp:docPr id="10050" name="Picture 1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7050499</wp:posOffset>
            </wp:positionH>
            <wp:positionV relativeFrom="page">
              <wp:posOffset>8059678</wp:posOffset>
            </wp:positionV>
            <wp:extent cx="6096" cy="3048"/>
            <wp:effectExtent l="0" t="0" r="0" b="0"/>
            <wp:wrapSquare wrapText="bothSides"/>
            <wp:docPr id="10051" name="Picture 10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результатам технического осмотра оператор оформляет в единой автоматизирова</w:t>
      </w:r>
      <w:r>
        <w:t>нной информационной системе технического осмотра диагностическую карту по форме согласно приложению № З,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</w:t>
      </w:r>
      <w:r>
        <w:t>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1A75C9" w:rsidRDefault="001B4C89">
      <w:pPr>
        <w:ind w:left="14" w:right="9" w:firstLine="715"/>
      </w:pPr>
      <w:r>
        <w:t>По запрос</w:t>
      </w:r>
      <w:r>
        <w:t>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1A75C9" w:rsidRDefault="001B4C89">
      <w:pPr>
        <w:ind w:left="14" w:right="9" w:firstLine="715"/>
      </w:pPr>
      <w:r>
        <w:t>Правила заполнения диагност</w:t>
      </w:r>
      <w:r>
        <w:t>ической карты утверждаются Министерством транспорта Российской Федерации.</w:t>
      </w:r>
    </w:p>
    <w:p w:rsidR="001A75C9" w:rsidRDefault="001B4C89">
      <w:pPr>
        <w:ind w:left="14" w:right="9" w:firstLine="754"/>
      </w:pPr>
      <w:r>
        <w:t xml:space="preserve">1 б.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</w:t>
      </w:r>
      <w:r>
        <w:t>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статьей 18 Фед</w:t>
      </w:r>
      <w:r>
        <w:t>ерального закона ”О техническом осмотре транспортных средств и о внесении изменений в отдельные законодательные акты Российской Федерации ” .</w:t>
      </w:r>
    </w:p>
    <w:p w:rsidR="001A75C9" w:rsidRDefault="001B4C89">
      <w:pPr>
        <w:spacing w:after="384" w:line="249" w:lineRule="auto"/>
        <w:ind w:left="1383" w:right="1334" w:hanging="10"/>
        <w:jc w:val="center"/>
      </w:pPr>
      <w:r>
        <w:t>Ш. Особенности проведения технического осмотра вне пунктов технического осмотра</w:t>
      </w:r>
    </w:p>
    <w:p w:rsidR="001A75C9" w:rsidRDefault="001B4C89">
      <w:pPr>
        <w:numPr>
          <w:ilvl w:val="0"/>
          <w:numId w:val="4"/>
        </w:numPr>
        <w:ind w:right="9" w:firstLine="746"/>
      </w:pPr>
      <w:r>
        <w:t>Проведение технического осмотра вн</w:t>
      </w:r>
      <w:r>
        <w:t xml:space="preserve">е пунктов технического осмотра организуется с использованием передвижных диагностических </w:t>
      </w:r>
      <w:r>
        <w:lastRenderedPageBreak/>
        <w:t>линий в целях выполнения нормативов минимальной обеспеченности населения пунктами технического осмотра, предусмотренных статьей 6 Федерального закона ”О техническом ос</w:t>
      </w:r>
      <w:r>
        <w:t>мотре транспортных средств и о внесении изменений в отдельные законодательные акты Российской Федерации“ .</w:t>
      </w:r>
    </w:p>
    <w:p w:rsidR="001A75C9" w:rsidRDefault="001B4C89">
      <w:pPr>
        <w:numPr>
          <w:ilvl w:val="0"/>
          <w:numId w:val="4"/>
        </w:numPr>
        <w:ind w:right="9" w:firstLine="746"/>
      </w:pPr>
      <w:r>
        <w:t>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</w:t>
      </w:r>
      <w:r>
        <w:t>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1A75C9" w:rsidRDefault="001B4C89">
      <w:pPr>
        <w:numPr>
          <w:ilvl w:val="0"/>
          <w:numId w:val="4"/>
        </w:numPr>
        <w:ind w:right="9" w:firstLine="746"/>
      </w:pPr>
      <w:r>
        <w:t>Адреса (координаты) мест проведения технического осмотра, в том числе с использованием передвижной диагностич</w:t>
      </w:r>
      <w:r>
        <w:t>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</w:t>
      </w:r>
      <w:r>
        <w:t>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</w:p>
    <w:p w:rsidR="001A75C9" w:rsidRDefault="001B4C89">
      <w:pPr>
        <w:numPr>
          <w:ilvl w:val="0"/>
          <w:numId w:val="4"/>
        </w:numPr>
        <w:spacing w:after="363"/>
        <w:ind w:right="9" w:firstLine="746"/>
      </w:pPr>
      <w:r>
        <w:t>График работы пункта технического осмотра, использующего передвижную диагностическую линию (с учетом климатичес</w:t>
      </w:r>
      <w:r>
        <w:t>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</w:t>
      </w:r>
      <w:r>
        <w:t>тра в регионе.</w:t>
      </w:r>
    </w:p>
    <w:p w:rsidR="001A75C9" w:rsidRDefault="001B4C89">
      <w:pPr>
        <w:spacing w:after="384" w:line="249" w:lineRule="auto"/>
        <w:ind w:left="1383" w:right="1411" w:hanging="10"/>
        <w:jc w:val="center"/>
      </w:pPr>
      <w:r>
        <w:t>IV. Порядок аннулирования диагностической карты</w:t>
      </w:r>
    </w:p>
    <w:p w:rsidR="001A75C9" w:rsidRDefault="001B4C89">
      <w:pPr>
        <w:numPr>
          <w:ilvl w:val="0"/>
          <w:numId w:val="4"/>
        </w:numPr>
        <w:ind w:right="9" w:firstLine="746"/>
      </w:pPr>
      <w:r>
        <w:t xml:space="preserve">В случаях, указанных в части 10 статьи 19 Федерального закона </w:t>
      </w:r>
      <w:r>
        <w:rPr>
          <w:noProof/>
        </w:rPr>
        <w:drawing>
          <wp:inline distT="0" distB="0" distL="0" distR="0">
            <wp:extent cx="185940" cy="124980"/>
            <wp:effectExtent l="0" t="0" r="0" b="0"/>
            <wp:docPr id="236068" name="Picture 236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68" name="Picture 2360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5940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техническом осмотре транспортных средств и о внесении изменений в отдельные законодательные акты Российской Федерации“ , диагностическая карта аннулируется органом государственного контроля (надзора) за организацией и проведением технического осмотра транс</w:t>
      </w:r>
      <w:r>
        <w:t>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</w:t>
      </w:r>
      <w:r>
        <w:t xml:space="preserve">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r>
        <w:lastRenderedPageBreak/>
        <w:t xml:space="preserve">статьей 14.4 </w:t>
      </w:r>
      <w:r>
        <w:rPr>
          <w:vertAlign w:val="superscript"/>
        </w:rPr>
        <w:t xml:space="preserve">1 </w:t>
      </w:r>
      <w:r>
        <w:t>Кодекса Российской Федерации об административных правонарушениях.</w:t>
      </w:r>
    </w:p>
    <w:p w:rsidR="001A75C9" w:rsidRDefault="001B4C89">
      <w:pPr>
        <w:numPr>
          <w:ilvl w:val="0"/>
          <w:numId w:val="4"/>
        </w:numPr>
        <w:spacing w:after="680"/>
        <w:ind w:right="9" w:firstLine="746"/>
      </w:pPr>
      <w:r>
        <w:t>Орган государственного контр</w:t>
      </w:r>
      <w:r>
        <w:t>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</w:t>
      </w:r>
      <w:r>
        <w:t>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</w:p>
    <w:p w:rsidR="001A75C9" w:rsidRDefault="001B4C89">
      <w:pPr>
        <w:spacing w:after="7330" w:line="259" w:lineRule="auto"/>
        <w:ind w:left="3811" w:firstLine="0"/>
        <w:jc w:val="left"/>
      </w:pPr>
      <w:r>
        <w:rPr>
          <w:noProof/>
        </w:rPr>
        <w:drawing>
          <wp:inline distT="0" distB="0" distL="0" distR="0">
            <wp:extent cx="1069920" cy="12193"/>
            <wp:effectExtent l="0" t="0" r="0" b="0"/>
            <wp:docPr id="12488" name="Picture 1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" name="Picture 1248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992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C9" w:rsidRDefault="001B4C89">
      <w:pPr>
        <w:spacing w:after="3" w:line="259" w:lineRule="auto"/>
        <w:ind w:left="96" w:right="4363" w:hanging="10"/>
        <w:jc w:val="left"/>
      </w:pPr>
      <w:r>
        <w:rPr>
          <w:sz w:val="16"/>
        </w:rPr>
        <w:t>20081520.doc</w:t>
      </w:r>
    </w:p>
    <w:p w:rsidR="001A75C9" w:rsidRDefault="001A75C9">
      <w:pPr>
        <w:sectPr w:rsidR="001A75C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434" w:right="1133" w:bottom="840" w:left="1575" w:header="768" w:footer="720" w:gutter="0"/>
          <w:cols w:space="720"/>
        </w:sectPr>
      </w:pPr>
    </w:p>
    <w:p w:rsidR="001A75C9" w:rsidRDefault="001A75C9" w:rsidP="00E73E39">
      <w:pPr>
        <w:spacing w:after="1430"/>
        <w:ind w:left="10950" w:right="9" w:firstLine="1013"/>
      </w:pPr>
      <w:bookmarkStart w:id="0" w:name="_GoBack"/>
      <w:bookmarkEnd w:id="0"/>
    </w:p>
    <w:sectPr w:rsidR="001A75C9" w:rsidSect="00E73E3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0" w:orient="landscape"/>
      <w:pgMar w:top="931" w:right="720" w:bottom="504" w:left="68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89" w:rsidRDefault="001B4C89">
      <w:pPr>
        <w:spacing w:after="0" w:line="240" w:lineRule="auto"/>
      </w:pPr>
      <w:r>
        <w:separator/>
      </w:r>
    </w:p>
  </w:endnote>
  <w:endnote w:type="continuationSeparator" w:id="0">
    <w:p w:rsidR="001B4C89" w:rsidRDefault="001B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89" w:rsidRDefault="001B4C89">
      <w:pPr>
        <w:spacing w:after="0" w:line="240" w:lineRule="auto"/>
      </w:pPr>
      <w:r>
        <w:separator/>
      </w:r>
    </w:p>
  </w:footnote>
  <w:footnote w:type="continuationSeparator" w:id="0">
    <w:p w:rsidR="001B4C89" w:rsidRDefault="001B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B4C89">
    <w:pPr>
      <w:spacing w:after="0" w:line="259" w:lineRule="auto"/>
      <w:ind w:left="4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E39" w:rsidRPr="00E73E39">
      <w:rPr>
        <w:noProof/>
        <w:sz w:val="26"/>
      </w:rPr>
      <w:t>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B4C89">
    <w:pPr>
      <w:spacing w:after="0" w:line="259" w:lineRule="auto"/>
      <w:ind w:lef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E39" w:rsidRPr="00E73E39">
      <w:rPr>
        <w:noProof/>
        <w:sz w:val="26"/>
      </w:rPr>
      <w:t>8</w:t>
    </w:r>
    <w:r>
      <w:rPr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B4C89">
    <w:pPr>
      <w:spacing w:after="0" w:line="259" w:lineRule="auto"/>
      <w:ind w:lef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E39" w:rsidRPr="00E73E39">
      <w:rPr>
        <w:noProof/>
        <w:sz w:val="26"/>
      </w:rPr>
      <w:t>7</w:t>
    </w:r>
    <w:r>
      <w:rPr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B4C89">
    <w:pPr>
      <w:spacing w:after="0" w:line="259" w:lineRule="auto"/>
      <w:ind w:lef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9" w:rsidRDefault="001A75C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A95"/>
    <w:multiLevelType w:val="hybridMultilevel"/>
    <w:tmpl w:val="5666DBA8"/>
    <w:lvl w:ilvl="0" w:tplc="77C0A102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2767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076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8D79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EF87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0779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A512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6988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804B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D3A79"/>
    <w:multiLevelType w:val="hybridMultilevel"/>
    <w:tmpl w:val="E97A7E68"/>
    <w:lvl w:ilvl="0" w:tplc="EC32D154">
      <w:start w:val="45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2A3F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64B5E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0958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0735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C230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22F7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80FB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4F5C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07766"/>
    <w:multiLevelType w:val="hybridMultilevel"/>
    <w:tmpl w:val="A98A91DA"/>
    <w:lvl w:ilvl="0" w:tplc="F84039F6">
      <w:start w:val="1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41CF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229BE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0841A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06F0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A9EA0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C261C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623DA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8FAA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2039C"/>
    <w:multiLevelType w:val="hybridMultilevel"/>
    <w:tmpl w:val="5152318E"/>
    <w:lvl w:ilvl="0" w:tplc="86E22D00">
      <w:start w:val="6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E492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EC62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1EA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E9E2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E07A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6DA5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8FEB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6D2E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92653"/>
    <w:multiLevelType w:val="hybridMultilevel"/>
    <w:tmpl w:val="044AE72E"/>
    <w:lvl w:ilvl="0" w:tplc="89E24C54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2DD4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6416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2E3E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03C4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B0E76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89B3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247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2511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3547B"/>
    <w:multiLevelType w:val="hybridMultilevel"/>
    <w:tmpl w:val="5B682566"/>
    <w:lvl w:ilvl="0" w:tplc="2AEA9C1C">
      <w:start w:val="4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05F6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8C03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C202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C50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02D5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65A2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2049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C287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467F4A"/>
    <w:multiLevelType w:val="hybridMultilevel"/>
    <w:tmpl w:val="0B1447EA"/>
    <w:lvl w:ilvl="0" w:tplc="2E0275D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C947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8459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AC1B1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5A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628D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EA5C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CE26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AA8F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0854D0"/>
    <w:multiLevelType w:val="hybridMultilevel"/>
    <w:tmpl w:val="F692C1CE"/>
    <w:lvl w:ilvl="0" w:tplc="A3FA2F2E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405BB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0301C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6B8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40CD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03234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C839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65C22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8A8E2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82D29"/>
    <w:multiLevelType w:val="hybridMultilevel"/>
    <w:tmpl w:val="931AF376"/>
    <w:lvl w:ilvl="0" w:tplc="A00A145E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2933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CB0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8B37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EE05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446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0488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635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6A0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744696"/>
    <w:multiLevelType w:val="hybridMultilevel"/>
    <w:tmpl w:val="5DAE6EF8"/>
    <w:lvl w:ilvl="0" w:tplc="BD7A8FC0">
      <w:start w:val="25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2B4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4DC96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A9810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081BE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845CA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0970C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066E2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2A302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D15E5"/>
    <w:multiLevelType w:val="hybridMultilevel"/>
    <w:tmpl w:val="4FD27A72"/>
    <w:lvl w:ilvl="0" w:tplc="F7F8895C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A0F3C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6D982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0837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071B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8421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CA15BC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0252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8B136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10664"/>
    <w:multiLevelType w:val="hybridMultilevel"/>
    <w:tmpl w:val="DAB615B0"/>
    <w:lvl w:ilvl="0" w:tplc="76447382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6417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6287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AEFF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6392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61DD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64A8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A508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2A59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43337D"/>
    <w:multiLevelType w:val="hybridMultilevel"/>
    <w:tmpl w:val="24680F2A"/>
    <w:lvl w:ilvl="0" w:tplc="43CA270C">
      <w:start w:val="55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0E4B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2741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E1BA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0F81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2B78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00C5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0366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A003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C5396"/>
    <w:multiLevelType w:val="hybridMultilevel"/>
    <w:tmpl w:val="BC36F5A2"/>
    <w:lvl w:ilvl="0" w:tplc="FDF0819A">
      <w:start w:val="60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43B6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B0A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217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6AA9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6F7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01C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447E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011C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4F72BF"/>
    <w:multiLevelType w:val="hybridMultilevel"/>
    <w:tmpl w:val="B95213EC"/>
    <w:lvl w:ilvl="0" w:tplc="9F40063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8B6C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A0A7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0D5B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ED7D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89C9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49D6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0CBB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E1E6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676DDA"/>
    <w:multiLevelType w:val="hybridMultilevel"/>
    <w:tmpl w:val="03CE6B2E"/>
    <w:lvl w:ilvl="0" w:tplc="2C727112">
      <w:start w:val="49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45B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AEE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44C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6655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264D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E679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2FC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87E6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9"/>
  </w:num>
  <w:num w:numId="8">
    <w:abstractNumId w:val="15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C9"/>
    <w:rsid w:val="001A75C9"/>
    <w:rsid w:val="001B4C89"/>
    <w:rsid w:val="00E7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D05B7-C298-4CBB-BE1C-66CA1A5B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91" w:hanging="10"/>
      <w:jc w:val="center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34" Type="http://schemas.openxmlformats.org/officeDocument/2006/relationships/footer" Target="footer9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footer" Target="footer4.xml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jpg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image" Target="media/image10.jpg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 сентября 2020 г. N 1434 • ОБ УТВЕРЖДЕНИИ ПРАВИЛ ПРОВЕДЕНИЯ ТЕХНИЧЕСКОГО ОСМОТРА ТРАНСПОРТНЫХ СРЕДСТВ</vt:lpstr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 сентября 2020 г. N 1434 • ОБ УТВЕРЖДЕНИИ ПРАВИЛ ПРОВЕДЕНИЯ ТЕХНИЧЕСКОГО ОСМОТРА ТРАНСПОРТНЫХ СРЕДСТВ</dc:title>
  <dc:subject>Правила проведения технического осмотра транспортных средств: Настоящие Правила устанавливают:
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
б) особенности проведения технического осмотра вне пунктов технического осмотра с использованием передвижных диагностических линий;
в) порядок аннулирования диагностической карты.</dc:subject>
  <dc:creator>Правительство Российской Федерации</dc:creator>
  <cp:keywords>техосмотр, правила проведения, Правила проведения техосмотра, постановление 1434,</cp:keywords>
  <cp:lastModifiedBy>Пользователь Windows</cp:lastModifiedBy>
  <cp:revision>2</cp:revision>
  <dcterms:created xsi:type="dcterms:W3CDTF">2020-12-30T02:57:00Z</dcterms:created>
  <dcterms:modified xsi:type="dcterms:W3CDTF">2020-12-30T02:57:00Z</dcterms:modified>
</cp:coreProperties>
</file>